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1B" w:rsidRPr="002345D2" w:rsidRDefault="00FF16F8">
      <w:pPr>
        <w:rPr>
          <w:rFonts w:ascii="Arial" w:hAnsi="Arial" w:cs="Arial"/>
        </w:rPr>
      </w:pPr>
      <w:r w:rsidRPr="002345D2">
        <w:rPr>
          <w:rFonts w:ascii="Arial" w:hAnsi="Arial" w:cs="Arial"/>
        </w:rPr>
        <w:t xml:space="preserve">NAVODILA ZA PRIPRAVO GOVORNEGA NASTOPA </w:t>
      </w:r>
    </w:p>
    <w:p w:rsidR="00FF16F8" w:rsidRPr="002345D2" w:rsidRDefault="00FF16F8">
      <w:pPr>
        <w:rPr>
          <w:rFonts w:ascii="Arial" w:hAnsi="Arial" w:cs="Arial"/>
        </w:rPr>
      </w:pPr>
    </w:p>
    <w:p w:rsidR="007B2ADF" w:rsidRPr="002345D2" w:rsidRDefault="007B2ADF">
      <w:pPr>
        <w:rPr>
          <w:rFonts w:ascii="Arial" w:hAnsi="Arial" w:cs="Arial"/>
        </w:rPr>
      </w:pPr>
      <w:r w:rsidRPr="002345D2">
        <w:rPr>
          <w:rFonts w:ascii="Arial" w:hAnsi="Arial" w:cs="Arial"/>
        </w:rPr>
        <w:t xml:space="preserve">(kar je </w:t>
      </w:r>
      <w:r w:rsidR="002345D2">
        <w:rPr>
          <w:rFonts w:ascii="Arial" w:hAnsi="Arial" w:cs="Arial"/>
        </w:rPr>
        <w:t>odebeljeno</w:t>
      </w:r>
      <w:r w:rsidRPr="002345D2">
        <w:rPr>
          <w:rFonts w:ascii="Arial" w:hAnsi="Arial" w:cs="Arial"/>
        </w:rPr>
        <w:t xml:space="preserve"> spada med minimalne standarde)</w:t>
      </w:r>
    </w:p>
    <w:p w:rsidR="00FF16F8" w:rsidRPr="002345D2" w:rsidRDefault="00FF16F8">
      <w:pPr>
        <w:rPr>
          <w:rFonts w:ascii="Arial" w:hAnsi="Arial" w:cs="Arial"/>
        </w:rPr>
      </w:pPr>
      <w:r w:rsidRPr="002345D2">
        <w:rPr>
          <w:rFonts w:ascii="Arial" w:hAnsi="Arial" w:cs="Arial"/>
        </w:rPr>
        <w:t xml:space="preserve">- Izberi eno divjo žival, ki je še nismo spoznali. </w:t>
      </w:r>
    </w:p>
    <w:p w:rsidR="00743123" w:rsidRPr="002345D2" w:rsidRDefault="00743123" w:rsidP="002345D2">
      <w:pPr>
        <w:rPr>
          <w:rFonts w:ascii="Arial" w:hAnsi="Arial" w:cs="Arial"/>
        </w:rPr>
      </w:pPr>
      <w:r w:rsidRPr="002345D2">
        <w:rPr>
          <w:rFonts w:ascii="Arial" w:hAnsi="Arial" w:cs="Arial"/>
        </w:rPr>
        <w:t>-</w:t>
      </w:r>
      <w:r w:rsidR="002313D9" w:rsidRPr="002345D2">
        <w:rPr>
          <w:rFonts w:ascii="Arial" w:hAnsi="Arial" w:cs="Arial"/>
        </w:rPr>
        <w:t xml:space="preserve"> </w:t>
      </w:r>
      <w:r w:rsidRPr="002345D2">
        <w:rPr>
          <w:rFonts w:ascii="Arial" w:hAnsi="Arial" w:cs="Arial"/>
          <w:b/>
        </w:rPr>
        <w:t>Pripravi plakat (lahko je v velikosti dveh strani zvezka, lahko je večji). Nanj nariši izbrano žival v njenem naravnem življenjskem okolju. Na sliki označi dele telesa in jih poimenuj (zapišeš samo posamezne besede).</w:t>
      </w:r>
    </w:p>
    <w:p w:rsidR="00743123" w:rsidRPr="002345D2" w:rsidRDefault="00FF16F8" w:rsidP="00743123">
      <w:pPr>
        <w:rPr>
          <w:rFonts w:ascii="Arial" w:hAnsi="Arial" w:cs="Arial"/>
        </w:rPr>
      </w:pPr>
      <w:r w:rsidRPr="002345D2">
        <w:rPr>
          <w:rFonts w:ascii="Arial" w:hAnsi="Arial" w:cs="Arial"/>
        </w:rPr>
        <w:t>- Pripravi govorni nastop, k</w:t>
      </w:r>
      <w:r w:rsidR="00743123" w:rsidRPr="002345D2">
        <w:rPr>
          <w:rFonts w:ascii="Arial" w:hAnsi="Arial" w:cs="Arial"/>
        </w:rPr>
        <w:t>i naj vsebuje naslednje podatke:</w:t>
      </w:r>
    </w:p>
    <w:p w:rsidR="00743123" w:rsidRPr="002345D2" w:rsidRDefault="00743123" w:rsidP="00743123">
      <w:pPr>
        <w:rPr>
          <w:rFonts w:ascii="Arial" w:hAnsi="Arial" w:cs="Arial"/>
        </w:rPr>
      </w:pPr>
      <w:r w:rsidRPr="002345D2">
        <w:rPr>
          <w:rFonts w:ascii="Arial" w:hAnsi="Arial" w:cs="Arial"/>
        </w:rPr>
        <w:sym w:font="Wingdings" w:char="F0E0"/>
      </w:r>
      <w:r w:rsidRPr="002345D2">
        <w:rPr>
          <w:rFonts w:ascii="Arial" w:hAnsi="Arial" w:cs="Arial"/>
        </w:rPr>
        <w:t xml:space="preserve"> poveš, za katero žival gre in kje živi,</w:t>
      </w:r>
    </w:p>
    <w:p w:rsidR="00101EB6" w:rsidRPr="002345D2" w:rsidRDefault="00101EB6" w:rsidP="00743123">
      <w:pPr>
        <w:rPr>
          <w:rFonts w:ascii="Arial" w:hAnsi="Arial" w:cs="Arial"/>
          <w:b/>
        </w:rPr>
      </w:pPr>
      <w:r w:rsidRPr="002345D2">
        <w:rPr>
          <w:rFonts w:ascii="Arial" w:hAnsi="Arial" w:cs="Arial"/>
          <w:b/>
        </w:rPr>
        <w:sym w:font="Wingdings" w:char="F0E0"/>
      </w:r>
      <w:r w:rsidRPr="002345D2">
        <w:rPr>
          <w:rFonts w:ascii="Arial" w:hAnsi="Arial" w:cs="Arial"/>
          <w:b/>
        </w:rPr>
        <w:t xml:space="preserve"> poveš, kakšne barve je ta žival,</w:t>
      </w:r>
    </w:p>
    <w:p w:rsidR="00743123" w:rsidRPr="002345D2" w:rsidRDefault="00743123" w:rsidP="00743123">
      <w:pPr>
        <w:rPr>
          <w:rFonts w:ascii="Arial" w:hAnsi="Arial" w:cs="Arial"/>
        </w:rPr>
      </w:pPr>
      <w:r w:rsidRPr="002345D2">
        <w:rPr>
          <w:rFonts w:ascii="Arial" w:hAnsi="Arial" w:cs="Arial"/>
        </w:rPr>
        <w:sym w:font="Wingdings" w:char="F0E0"/>
      </w:r>
      <w:r w:rsidRPr="002345D2">
        <w:rPr>
          <w:rFonts w:ascii="Arial" w:hAnsi="Arial" w:cs="Arial"/>
        </w:rPr>
        <w:t xml:space="preserve"> Čim bolj natančno opiši žival (</w:t>
      </w:r>
      <w:r w:rsidRPr="002345D2">
        <w:rPr>
          <w:rFonts w:ascii="Arial" w:hAnsi="Arial" w:cs="Arial"/>
          <w:i/>
        </w:rPr>
        <w:t>Ali je ta žival velika? Ali je ta žival majhna? Ali je ta žival prijazna/nevarna/plašna/strupena?</w:t>
      </w:r>
      <w:r w:rsidRPr="002345D2">
        <w:rPr>
          <w:rFonts w:ascii="Arial" w:hAnsi="Arial" w:cs="Arial"/>
        </w:rPr>
        <w:t>) in njene dele telesa</w:t>
      </w:r>
      <w:r w:rsidR="00101EB6" w:rsidRPr="002345D2">
        <w:rPr>
          <w:rFonts w:ascii="Arial" w:hAnsi="Arial" w:cs="Arial"/>
        </w:rPr>
        <w:t>,</w:t>
      </w:r>
    </w:p>
    <w:p w:rsidR="00743123" w:rsidRPr="002345D2" w:rsidRDefault="00743123" w:rsidP="00743123">
      <w:pPr>
        <w:rPr>
          <w:rFonts w:ascii="Arial" w:hAnsi="Arial" w:cs="Arial"/>
        </w:rPr>
      </w:pPr>
      <w:r w:rsidRPr="002345D2">
        <w:rPr>
          <w:rFonts w:ascii="Arial" w:hAnsi="Arial" w:cs="Arial"/>
        </w:rPr>
        <w:sym w:font="Wingdings" w:char="F0E0"/>
      </w:r>
      <w:r w:rsidRPr="002345D2">
        <w:rPr>
          <w:rFonts w:ascii="Arial" w:hAnsi="Arial" w:cs="Arial"/>
        </w:rPr>
        <w:t xml:space="preserve"> poveš, s čim se prehranjuje,</w:t>
      </w:r>
    </w:p>
    <w:p w:rsidR="00FF16F8" w:rsidRPr="002345D2" w:rsidRDefault="00743123" w:rsidP="002345D2">
      <w:pPr>
        <w:rPr>
          <w:rFonts w:ascii="Arial" w:hAnsi="Arial" w:cs="Arial"/>
          <w:b/>
        </w:rPr>
      </w:pPr>
      <w:r w:rsidRPr="002345D2">
        <w:rPr>
          <w:rFonts w:ascii="Arial" w:hAnsi="Arial" w:cs="Arial"/>
          <w:b/>
        </w:rPr>
        <w:sym w:font="Wingdings" w:char="F0E0"/>
      </w:r>
      <w:r w:rsidRPr="002345D2">
        <w:rPr>
          <w:rFonts w:ascii="Arial" w:hAnsi="Arial" w:cs="Arial"/>
          <w:b/>
        </w:rPr>
        <w:t xml:space="preserve"> poveš, </w:t>
      </w:r>
      <w:r w:rsidR="0085132F" w:rsidRPr="002345D2">
        <w:rPr>
          <w:rFonts w:ascii="Arial" w:hAnsi="Arial" w:cs="Arial"/>
          <w:b/>
        </w:rPr>
        <w:t xml:space="preserve">kaj ta žival zna in česa ne zna, </w:t>
      </w:r>
    </w:p>
    <w:p w:rsidR="0085132F" w:rsidRPr="002345D2" w:rsidRDefault="0085132F" w:rsidP="002345D2">
      <w:pPr>
        <w:rPr>
          <w:rFonts w:ascii="Arial" w:hAnsi="Arial" w:cs="Arial"/>
          <w:b/>
        </w:rPr>
      </w:pPr>
      <w:r w:rsidRPr="002345D2">
        <w:rPr>
          <w:rFonts w:ascii="Arial" w:hAnsi="Arial" w:cs="Arial"/>
          <w:b/>
        </w:rPr>
        <w:sym w:font="Wingdings" w:char="F0E0"/>
      </w:r>
      <w:r w:rsidRPr="002345D2">
        <w:rPr>
          <w:rFonts w:ascii="Arial" w:hAnsi="Arial" w:cs="Arial"/>
          <w:b/>
        </w:rPr>
        <w:t>poveš česa ta žival nima in česa zaradi tege ne more početi. (Primer: Nima kril. Ne more leteti.)</w:t>
      </w:r>
    </w:p>
    <w:p w:rsidR="00FF16F8" w:rsidRPr="002345D2" w:rsidRDefault="00FF16F8">
      <w:pPr>
        <w:rPr>
          <w:rFonts w:ascii="Arial" w:hAnsi="Arial" w:cs="Arial"/>
        </w:rPr>
      </w:pPr>
      <w:r w:rsidRPr="002345D2">
        <w:rPr>
          <w:rFonts w:ascii="Arial" w:hAnsi="Arial" w:cs="Arial"/>
        </w:rPr>
        <w:t xml:space="preserve">- Govorni nastop naj bo dolg </w:t>
      </w:r>
      <w:r w:rsidR="00743123" w:rsidRPr="002345D2">
        <w:rPr>
          <w:rFonts w:ascii="Arial" w:hAnsi="Arial" w:cs="Arial"/>
          <w:b/>
        </w:rPr>
        <w:t xml:space="preserve">vsaj </w:t>
      </w:r>
      <w:r w:rsidRPr="002345D2">
        <w:rPr>
          <w:rFonts w:ascii="Arial" w:hAnsi="Arial" w:cs="Arial"/>
          <w:b/>
        </w:rPr>
        <w:t xml:space="preserve"> 1 minuto.</w:t>
      </w:r>
      <w:r w:rsidRPr="002345D2">
        <w:rPr>
          <w:rFonts w:ascii="Arial" w:hAnsi="Arial" w:cs="Arial"/>
        </w:rPr>
        <w:t xml:space="preserve"> To lahko </w:t>
      </w:r>
      <w:r w:rsidRPr="002345D2">
        <w:rPr>
          <w:rFonts w:ascii="Arial" w:hAnsi="Arial" w:cs="Arial"/>
          <w:b/>
        </w:rPr>
        <w:t>preveriš</w:t>
      </w:r>
      <w:r w:rsidRPr="002345D2">
        <w:rPr>
          <w:rFonts w:ascii="Arial" w:hAnsi="Arial" w:cs="Arial"/>
        </w:rPr>
        <w:t xml:space="preserve"> tako, da zapisano prebereš in s telefonom ali uro meriš čas branja. </w:t>
      </w:r>
      <w:r w:rsidR="00514DD3" w:rsidRPr="002345D2">
        <w:rPr>
          <w:rFonts w:ascii="Arial" w:hAnsi="Arial" w:cs="Arial"/>
        </w:rPr>
        <w:t xml:space="preserve">Govorni nastop je lahko daljši od 1 minute. </w:t>
      </w:r>
    </w:p>
    <w:p w:rsidR="00F30D5E" w:rsidRPr="002345D2" w:rsidRDefault="002313D9">
      <w:pPr>
        <w:rPr>
          <w:rFonts w:ascii="Arial" w:hAnsi="Arial" w:cs="Arial"/>
        </w:rPr>
      </w:pPr>
      <w:r w:rsidRPr="002345D2">
        <w:rPr>
          <w:rFonts w:ascii="Arial" w:hAnsi="Arial" w:cs="Arial"/>
        </w:rPr>
        <w:t>- N</w:t>
      </w:r>
      <w:r w:rsidR="00F30D5E" w:rsidRPr="002345D2">
        <w:rPr>
          <w:rFonts w:ascii="Arial" w:hAnsi="Arial" w:cs="Arial"/>
        </w:rPr>
        <w:t>ekoga prosi, da tvojo predstavitev živali s telefonom posname, če ti posnetek ni všeč, še malo povadi in se ponovno posnemi. (Če nimaš te možnosti, pa svojo predstavitev zapiši</w:t>
      </w:r>
      <w:r w:rsidR="002345D2">
        <w:rPr>
          <w:rFonts w:ascii="Arial" w:hAnsi="Arial" w:cs="Arial"/>
        </w:rPr>
        <w:t xml:space="preserve"> in pošlji sliko zapisa</w:t>
      </w:r>
      <w:r w:rsidR="00F30D5E" w:rsidRPr="002345D2">
        <w:rPr>
          <w:rFonts w:ascii="Arial" w:hAnsi="Arial" w:cs="Arial"/>
        </w:rPr>
        <w:t>.)</w:t>
      </w:r>
      <w:r w:rsidR="002345D2">
        <w:rPr>
          <w:rFonts w:ascii="Arial" w:hAnsi="Arial" w:cs="Arial"/>
        </w:rPr>
        <w:t xml:space="preserve"> Ko žival predstavljaš, te prosim, da ne bereš. Na posnetku pa naj se vidi, da res govoriš ti in ne </w:t>
      </w:r>
      <w:bookmarkStart w:id="0" w:name="_GoBack"/>
      <w:bookmarkEnd w:id="0"/>
      <w:r w:rsidR="002345D2">
        <w:rPr>
          <w:rFonts w:ascii="Arial" w:hAnsi="Arial" w:cs="Arial"/>
        </w:rPr>
        <w:t xml:space="preserve">kdo drug </w:t>
      </w:r>
      <w:r w:rsidR="002345D2" w:rsidRPr="002345D2">
        <w:rPr>
          <w:rFonts w:ascii="Arial" w:hAnsi="Arial" w:cs="Arial"/>
        </w:rPr>
        <w:sym w:font="Wingdings" w:char="F04A"/>
      </w:r>
      <w:r w:rsidR="002345D2">
        <w:rPr>
          <w:rFonts w:ascii="Arial" w:hAnsi="Arial" w:cs="Arial"/>
        </w:rPr>
        <w:t xml:space="preserve"> </w:t>
      </w:r>
    </w:p>
    <w:p w:rsidR="00514DD3" w:rsidRPr="002345D2" w:rsidRDefault="00514DD3">
      <w:pPr>
        <w:rPr>
          <w:rFonts w:ascii="Arial" w:hAnsi="Arial" w:cs="Arial"/>
        </w:rPr>
      </w:pPr>
      <w:r w:rsidRPr="002345D2">
        <w:rPr>
          <w:rFonts w:ascii="Arial" w:hAnsi="Arial" w:cs="Arial"/>
        </w:rPr>
        <w:t xml:space="preserve">- </w:t>
      </w:r>
      <w:r w:rsidR="00743123" w:rsidRPr="002345D2">
        <w:rPr>
          <w:rFonts w:ascii="Arial" w:hAnsi="Arial" w:cs="Arial"/>
        </w:rPr>
        <w:t>Sliko s</w:t>
      </w:r>
      <w:r w:rsidRPr="002345D2">
        <w:rPr>
          <w:rFonts w:ascii="Arial" w:hAnsi="Arial" w:cs="Arial"/>
        </w:rPr>
        <w:t>voj</w:t>
      </w:r>
      <w:r w:rsidR="002313D9" w:rsidRPr="002345D2">
        <w:rPr>
          <w:rFonts w:ascii="Arial" w:hAnsi="Arial" w:cs="Arial"/>
        </w:rPr>
        <w:t>ega</w:t>
      </w:r>
      <w:r w:rsidR="00743123" w:rsidRPr="002345D2">
        <w:rPr>
          <w:rFonts w:ascii="Arial" w:hAnsi="Arial" w:cs="Arial"/>
        </w:rPr>
        <w:t xml:space="preserve"> govornega</w:t>
      </w:r>
      <w:r w:rsidRPr="002345D2">
        <w:rPr>
          <w:rFonts w:ascii="Arial" w:hAnsi="Arial" w:cs="Arial"/>
        </w:rPr>
        <w:t xml:space="preserve"> nastop</w:t>
      </w:r>
      <w:r w:rsidR="002313D9" w:rsidRPr="002345D2">
        <w:rPr>
          <w:rFonts w:ascii="Arial" w:hAnsi="Arial" w:cs="Arial"/>
        </w:rPr>
        <w:t>a in posnetka</w:t>
      </w:r>
      <w:r w:rsidRPr="002345D2">
        <w:rPr>
          <w:rFonts w:ascii="Arial" w:hAnsi="Arial" w:cs="Arial"/>
        </w:rPr>
        <w:t xml:space="preserve"> oddaj svoji učiteljici po elektronski pošti. </w:t>
      </w:r>
      <w:r w:rsidR="00F30D5E" w:rsidRPr="002345D2">
        <w:rPr>
          <w:rFonts w:ascii="Arial" w:hAnsi="Arial" w:cs="Arial"/>
        </w:rPr>
        <w:t>Elektronsko sporočilo naj vsebuje tvoj IME in PRIIMEK, ter razred, katerega obiskuješ.</w:t>
      </w:r>
    </w:p>
    <w:p w:rsidR="00C76855" w:rsidRDefault="00C76855"/>
    <w:p w:rsidR="00C76855" w:rsidRDefault="00C76855">
      <w:r>
        <w:t>OPISNI KRITERIJI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868"/>
        <w:gridCol w:w="1864"/>
        <w:gridCol w:w="1862"/>
        <w:gridCol w:w="1862"/>
        <w:gridCol w:w="1858"/>
      </w:tblGrid>
      <w:tr w:rsidR="00C76855" w:rsidRPr="00BD6FF9" w:rsidTr="000B4368">
        <w:trPr>
          <w:trHeight w:val="662"/>
          <w:jc w:val="center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8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1 TOČKA </w:t>
            </w:r>
          </w:p>
        </w:tc>
        <w:tc>
          <w:tcPr>
            <w:tcW w:w="18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2 TOČKI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3 TOČKE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4 TOČKE </w:t>
            </w:r>
          </w:p>
        </w:tc>
        <w:tc>
          <w:tcPr>
            <w:tcW w:w="18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5 TOČK</w:t>
            </w:r>
          </w:p>
        </w:tc>
      </w:tr>
      <w:tr w:rsidR="00C76855" w:rsidRPr="00BD6FF9" w:rsidTr="000B4368">
        <w:trPr>
          <w:trHeight w:val="1780"/>
          <w:jc w:val="center"/>
        </w:trPr>
        <w:tc>
          <w:tcPr>
            <w:tcW w:w="1586" w:type="dxa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VSEBINA</w:t>
            </w:r>
          </w:p>
        </w:tc>
        <w:tc>
          <w:tcPr>
            <w:tcW w:w="186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ne ustreza predpisani temi. </w:t>
            </w:r>
          </w:p>
        </w:tc>
        <w:tc>
          <w:tcPr>
            <w:tcW w:w="1864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nima večine zahtevanih elementov.  Besedilo je preskopo. </w:t>
            </w:r>
          </w:p>
        </w:tc>
        <w:tc>
          <w:tcPr>
            <w:tcW w:w="1862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nima vseh zahtevanih elementov.  Besedilo je skopo oz. odstopa od tematike.</w:t>
            </w:r>
          </w:p>
        </w:tc>
        <w:tc>
          <w:tcPr>
            <w:tcW w:w="1862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vendar primanjkuje zanimivosti in pestrosti.</w:t>
            </w:r>
          </w:p>
        </w:tc>
        <w:tc>
          <w:tcPr>
            <w:tcW w:w="185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je pestra, zanimiva in  poglobljena.</w:t>
            </w:r>
          </w:p>
        </w:tc>
      </w:tr>
      <w:tr w:rsidR="00C76855" w:rsidRPr="00BD6FF9" w:rsidTr="000B4368">
        <w:trPr>
          <w:trHeight w:val="3320"/>
          <w:jc w:val="center"/>
        </w:trPr>
        <w:tc>
          <w:tcPr>
            <w:tcW w:w="1586" w:type="dxa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lastRenderedPageBreak/>
              <w:t>BESEDIŠČE</w:t>
            </w:r>
          </w:p>
        </w:tc>
        <w:tc>
          <w:tcPr>
            <w:tcW w:w="186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Učenčevo besedišče je skromno ali neustrezno, uporablja  le posamezne osnovne besede in besedne zveze. Omejitve v  besedišču so velike,  razumevanje povedanega je skoraj nemogoče. </w:t>
            </w:r>
          </w:p>
        </w:tc>
        <w:tc>
          <w:tcPr>
            <w:tcW w:w="1864" w:type="dxa"/>
          </w:tcPr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Skromno in ponavljajoče besedišče, ki je pogosto neustrezno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Napačna  raba besed in  omejeno besedišče otežujejo razumevanje poveda</w:t>
            </w:r>
            <w:r w:rsidRPr="00BD6FF9">
              <w:rPr>
                <w:rFonts w:ascii="Arial" w:hAnsi="Arial" w:cs="Arial"/>
                <w:sz w:val="20"/>
                <w:szCs w:val="20"/>
              </w:rPr>
              <w:t xml:space="preserve">nega.  </w:t>
            </w:r>
          </w:p>
        </w:tc>
        <w:tc>
          <w:tcPr>
            <w:tcW w:w="1862" w:type="dxa"/>
          </w:tcPr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snovno </w:t>
            </w:r>
            <w:r w:rsidRPr="00443180">
              <w:rPr>
                <w:rFonts w:ascii="Arial" w:hAnsi="Arial" w:cs="Arial"/>
                <w:sz w:val="20"/>
                <w:szCs w:val="20"/>
              </w:rPr>
              <w:t>in/ali ponavljajoče</w:t>
            </w:r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</w:p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večinoma ustrezno besedišče, z občasnimi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C76855" w:rsidRPr="00BD6FF9" w:rsidRDefault="00C76855" w:rsidP="000B4368">
            <w:pPr>
              <w:spacing w:after="0" w:line="240" w:lineRule="auto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Učenec uporablja ustrezno besedišče s posameznimi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76855" w:rsidRDefault="00C76855" w:rsidP="000B4368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Učenec uporablja  bogato in raznoliko ter ustrezno besedišče. </w:t>
            </w:r>
            <w:r>
              <w:rPr>
                <w:rFonts w:ascii="Arial" w:hAnsi="Arial" w:cs="Arial"/>
                <w:sz w:val="20"/>
                <w:szCs w:val="20"/>
              </w:rPr>
              <w:t>Uporablja pridevnike, prislove, besed ne ponavlja.</w:t>
            </w:r>
          </w:p>
          <w:p w:rsidR="00C76855" w:rsidRPr="00BD6FF9" w:rsidRDefault="00C76855" w:rsidP="000B4368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Napak skorajda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6FF9">
              <w:rPr>
                <w:rFonts w:ascii="Arial" w:hAnsi="Arial" w:cs="Arial"/>
                <w:sz w:val="20"/>
                <w:szCs w:val="20"/>
              </w:rPr>
              <w:t>ni.</w:t>
            </w:r>
          </w:p>
        </w:tc>
      </w:tr>
      <w:tr w:rsidR="00C76855" w:rsidRPr="0051763C" w:rsidTr="000B4368">
        <w:trPr>
          <w:trHeight w:val="2400"/>
          <w:jc w:val="center"/>
        </w:trPr>
        <w:tc>
          <w:tcPr>
            <w:tcW w:w="1586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3C">
              <w:rPr>
                <w:rFonts w:ascii="Arial" w:hAnsi="Arial" w:cs="Arial"/>
                <w:b/>
                <w:sz w:val="20"/>
                <w:szCs w:val="20"/>
              </w:rPr>
              <w:t>JEZIKOVNA PRAVILNOST</w:t>
            </w:r>
          </w:p>
        </w:tc>
        <w:tc>
          <w:tcPr>
            <w:tcW w:w="1868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tudi osnovne slovnične strukture večinoma uporablja napačno, zelo pogosto dela večje napake, povedi ne povezuje. Napake ovirajo razumljivost govora.</w:t>
            </w:r>
          </w:p>
        </w:tc>
        <w:tc>
          <w:tcPr>
            <w:tcW w:w="1864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omejen nabor slovničnih struktur, bolj zapletene tvori in rabi z napakami, uporablja osnova vezniška sredstva. Napake občasno ovirajo razumljivost govora.</w:t>
            </w:r>
          </w:p>
        </w:tc>
        <w:tc>
          <w:tcPr>
            <w:tcW w:w="1862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osnovne, pri pouku obravnavane slovnične strukture dokaj dobro, medtem ko dela napake pri rabi zahtevnejših</w:t>
            </w:r>
            <w:r>
              <w:rPr>
                <w:rFonts w:ascii="Arial" w:hAnsi="Arial" w:cs="Arial"/>
                <w:sz w:val="20"/>
                <w:szCs w:val="20"/>
              </w:rPr>
              <w:t xml:space="preserve"> neutrjenih</w:t>
            </w:r>
            <w:r w:rsidRPr="0051763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763C">
              <w:rPr>
                <w:rFonts w:ascii="Arial" w:hAnsi="Arial" w:cs="Arial"/>
                <w:sz w:val="20"/>
                <w:szCs w:val="20"/>
              </w:rPr>
              <w:t>neobravnavanih</w:t>
            </w:r>
            <w:proofErr w:type="spellEnd"/>
            <w:r w:rsidRPr="0051763C">
              <w:rPr>
                <w:rFonts w:ascii="Arial" w:hAnsi="Arial" w:cs="Arial"/>
                <w:sz w:val="20"/>
                <w:szCs w:val="20"/>
              </w:rPr>
              <w:t xml:space="preserve"> struktur. Te napake lahko občasno ovirajo razumljivost govora.</w:t>
            </w:r>
          </w:p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ustrezen nabor tudi bolj zapletenih jezikovnih struktur in izraznih sredstev. Manjše napake so dokaj pogoste.</w:t>
            </w:r>
          </w:p>
        </w:tc>
        <w:tc>
          <w:tcPr>
            <w:tcW w:w="1858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pester (raznovrsten) nabor tudi bolj zapletenih jezikovnih struktur, povedi ustrezno povezuje in predvsem pri prosti rabi, občasno napravi manjše napake.</w:t>
            </w:r>
          </w:p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855" w:rsidRPr="00125690" w:rsidTr="000B4368">
        <w:trPr>
          <w:trHeight w:val="4040"/>
          <w:jc w:val="center"/>
        </w:trPr>
        <w:tc>
          <w:tcPr>
            <w:tcW w:w="1586" w:type="dxa"/>
          </w:tcPr>
          <w:p w:rsidR="00C76855" w:rsidRPr="00125690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690">
              <w:rPr>
                <w:rFonts w:ascii="Arial" w:hAnsi="Arial" w:cs="Arial"/>
                <w:b/>
                <w:sz w:val="20"/>
                <w:szCs w:val="20"/>
              </w:rPr>
              <w:t>KOHERENTN</w:t>
            </w:r>
            <w:r w:rsidR="00101EB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25690">
              <w:rPr>
                <w:rFonts w:ascii="Arial" w:hAnsi="Arial" w:cs="Arial"/>
                <w:b/>
                <w:sz w:val="20"/>
                <w:szCs w:val="20"/>
              </w:rPr>
              <w:t>OST BESEDILA, JASNOST IN DOLŽINA GOVORNEGA NASTOPA</w:t>
            </w:r>
          </w:p>
        </w:tc>
        <w:tc>
          <w:tcPr>
            <w:tcW w:w="1868" w:type="dxa"/>
          </w:tcPr>
          <w:p w:rsidR="00C76855" w:rsidRPr="00125690" w:rsidRDefault="00C76855" w:rsidP="00C76855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se zatika in je zelo razdrobljen, tako da je sledenje govoru skoraj nemogoče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Učenec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 ima neprimerno intonacijo(prehitro,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jezikovnega nastopa je veliko pre</w:t>
            </w:r>
            <w:r>
              <w:rPr>
                <w:rFonts w:ascii="Arial" w:hAnsi="Arial" w:cs="Arial"/>
                <w:sz w:val="20"/>
                <w:szCs w:val="20"/>
              </w:rPr>
              <w:t>kratek (govori 30s ali manj).</w:t>
            </w:r>
          </w:p>
        </w:tc>
        <w:tc>
          <w:tcPr>
            <w:tcW w:w="1864" w:type="dxa"/>
          </w:tcPr>
          <w:p w:rsidR="00C76855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Govorjenje je manj koherentno. Govor se učencu zatika, išče izraze, prekinja, ponavlja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76855" w:rsidRPr="00125690" w:rsidRDefault="00C76855" w:rsidP="00C76855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</w:t>
            </w:r>
            <w:r>
              <w:rPr>
                <w:rFonts w:ascii="Arial" w:hAnsi="Arial" w:cs="Arial"/>
                <w:sz w:val="20"/>
                <w:szCs w:val="20"/>
              </w:rPr>
              <w:t>občasno uporabi neprimerno intonacijo (govori 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govornega nastopa je prekratek</w:t>
            </w:r>
            <w:r>
              <w:rPr>
                <w:rFonts w:ascii="Arial" w:hAnsi="Arial" w:cs="Arial"/>
                <w:sz w:val="20"/>
                <w:szCs w:val="20"/>
              </w:rPr>
              <w:t xml:space="preserve"> (govori 45-55sekund)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C76855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Govor je v rabi moten, značilne so prekinitve in/ali ponavljanja, preoblikovanja. </w:t>
            </w:r>
          </w:p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se izraža delno jasno oz. občasno z neprimerno glasnostjo ali tempom; govori </w:t>
            </w:r>
            <w:r>
              <w:rPr>
                <w:rFonts w:ascii="Arial" w:hAnsi="Arial" w:cs="Arial"/>
                <w:sz w:val="20"/>
                <w:szCs w:val="20"/>
              </w:rPr>
              <w:t>z intonacijo, ki je večinoma primerna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je v glavnem tekoč, prisotna so občasna zatikanja. Učenec se izraža jasno ter s primerno glasnostjo in tempom; govori večinoma prosto.</w:t>
            </w:r>
          </w:p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poteka tekoče in prosto ter brez napora.  Učenec se izraža jasno ter s primerno glasnostjo in tempom; govori prosto.</w:t>
            </w:r>
          </w:p>
        </w:tc>
      </w:tr>
    </w:tbl>
    <w:p w:rsidR="00C76855" w:rsidRDefault="00C76855"/>
    <w:p w:rsidR="00C76855" w:rsidRPr="00F85618" w:rsidRDefault="00C76855" w:rsidP="00C76855">
      <w:pPr>
        <w:rPr>
          <w:rFonts w:ascii="Arial" w:hAnsi="Arial" w:cs="Arial"/>
          <w:sz w:val="24"/>
          <w:szCs w:val="24"/>
        </w:rPr>
      </w:pPr>
      <w:r w:rsidRPr="00F85618">
        <w:rPr>
          <w:rFonts w:ascii="Arial" w:hAnsi="Arial" w:cs="Arial"/>
          <w:b/>
          <w:bCs/>
          <w:sz w:val="24"/>
          <w:szCs w:val="24"/>
        </w:rPr>
        <w:lastRenderedPageBreak/>
        <w:t>Nabor jezikovnih struktur, širina besednega zaklada in mera tolerance specifičnih napak so odvisni od vzgojno-izobraževalnega obdobja, v katerem se učenec nahaja.</w:t>
      </w:r>
    </w:p>
    <w:p w:rsidR="00514DD3" w:rsidRDefault="00514DD3"/>
    <w:p w:rsidR="00514DD3" w:rsidRDefault="00514DD3"/>
    <w:sectPr w:rsidR="0051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8"/>
    <w:rsid w:val="000D441B"/>
    <w:rsid w:val="000E5773"/>
    <w:rsid w:val="00101EB6"/>
    <w:rsid w:val="002313D9"/>
    <w:rsid w:val="002345D2"/>
    <w:rsid w:val="00514DD3"/>
    <w:rsid w:val="00743123"/>
    <w:rsid w:val="007B2ADF"/>
    <w:rsid w:val="007B6F55"/>
    <w:rsid w:val="0085132F"/>
    <w:rsid w:val="00C76855"/>
    <w:rsid w:val="00F30D5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2A0C"/>
  <w15:chartTrackingRefBased/>
  <w15:docId w15:val="{6368E8B6-55E9-422A-AE48-5F6DB92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Katjaa</cp:lastModifiedBy>
  <cp:revision>2</cp:revision>
  <dcterms:created xsi:type="dcterms:W3CDTF">2020-05-11T06:10:00Z</dcterms:created>
  <dcterms:modified xsi:type="dcterms:W3CDTF">2020-05-11T06:10:00Z</dcterms:modified>
</cp:coreProperties>
</file>